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                                                                                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 w:hanging="5529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spacing w:val="2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Критерии отнесения объектов контроля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к категориям риска в рамках осуществления муниципального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контроля </w:t>
      </w:r>
      <w:r>
        <w:rPr>
          <w:rFonts w:ascii="FreeSerif" w:hAnsi="FreeSerif" w:eastAsia="FreeSerif" w:cs="FreeSerif"/>
          <w:b/>
          <w:spacing w:val="2"/>
          <w:sz w:val="28"/>
          <w:szCs w:val="28"/>
        </w:rPr>
        <w:t xml:space="preserve">в сфере благоустройства </w:t>
      </w:r>
      <w:r>
        <w:rPr>
          <w:rFonts w:ascii="FreeSerif" w:hAnsi="FreeSerif" w:eastAsia="FreeSerif" w:cs="FreeSerif"/>
          <w:b/>
          <w:spacing w:val="2"/>
          <w:sz w:val="28"/>
          <w:szCs w:val="28"/>
        </w:rPr>
      </w:r>
      <w:r>
        <w:rPr>
          <w:rFonts w:ascii="FreeSerif" w:hAnsi="FreeSerif" w:eastAsia="FreeSerif" w:cs="FreeSerif"/>
          <w:b/>
          <w:spacing w:val="2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pacing w:val="2"/>
          <w:sz w:val="28"/>
          <w:szCs w:val="28"/>
        </w:rPr>
        <w:t xml:space="preserve">на территории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ff0000"/>
          <w:sz w:val="28"/>
          <w:szCs w:val="28"/>
          <w:vertAlign w:val="superscript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/>
          <w:bCs/>
          <w:color w:val="ff0000"/>
          <w:sz w:val="28"/>
          <w:szCs w:val="28"/>
          <w:vertAlign w:val="superscript"/>
        </w:rPr>
      </w:r>
      <w:r>
        <w:rPr>
          <w:rFonts w:ascii="FreeSerif" w:hAnsi="FreeSerif" w:eastAsia="FreeSerif" w:cs="FreeSerif"/>
          <w:b/>
          <w:bCs/>
          <w:color w:val="ff0000"/>
          <w:sz w:val="28"/>
          <w:szCs w:val="28"/>
          <w:vertAlign w:val="superscript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1c100"/>
        </w:rPr>
      </w:r>
    </w:p>
    <w:tbl>
      <w:tblPr>
        <w:tblW w:w="9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7547"/>
        <w:gridCol w:w="1021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644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 п/п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7547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color w:val="auto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Объекты муниципального контроля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в сфере благоустройства на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территории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муниципального образования Ленинградский 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021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Категория риска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644" w:type="dxa"/>
            <w:textDirection w:val="lrTb"/>
            <w:noWrap w:val="false"/>
          </w:tcPr>
          <w:p>
            <w:pPr>
              <w:contextualSpacing/>
              <w:ind w:right="-142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7547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Юридические лица, индивидуальные предприниматели, граждане при наличии в течение последних трех лет на дату принятия решения об отнесении деятельности юридического лица инди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видуального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предпринимателя, гражданина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в сфере благоустройства на территории 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муниципально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021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Средний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  <w:highlight w:val="yellow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риск</w:t>
            </w:r>
            <w:r>
              <w:rPr>
                <w:rFonts w:ascii="FreeSerif" w:hAnsi="FreeSerif" w:eastAsia="FreeSerif" w:cs="FreeSerif"/>
                <w:sz w:val="25"/>
                <w:szCs w:val="25"/>
                <w:highlight w:val="yellow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644" w:type="dxa"/>
            <w:textDirection w:val="lrTb"/>
            <w:noWrap w:val="false"/>
          </w:tcPr>
          <w:p>
            <w:pPr>
              <w:contextualSpacing/>
              <w:ind w:right="-142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7547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Юридические лица, индивидуальные пр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едприниматели, граж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дане при наличии в течение последних пяти лет на дату принятия решения об отнесении деятельности юридического лица, индивидуального предпринимателя, гражданина к категории риска предписания, выданного по итогам проведения плановой или внеплановой проверки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в сфере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благоустройства </w:t>
            </w:r>
            <w:r>
              <w:rPr>
                <w:rFonts w:ascii="FreeSerif" w:hAnsi="FreeSerif" w:eastAsia="FreeSerif" w:cs="FreeSerif"/>
                <w:spacing w:val="2"/>
                <w:sz w:val="25"/>
                <w:szCs w:val="25"/>
              </w:rPr>
              <w:t xml:space="preserve">на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территории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муниципального образования </w:t>
            </w:r>
            <w:r>
              <w:rPr>
                <w:rFonts w:ascii="FreeSerif" w:hAnsi="FreeSerif" w:eastAsia="FreeSerif" w:cs="FreeSerif"/>
                <w:color w:val="auto"/>
                <w:sz w:val="25"/>
                <w:szCs w:val="25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021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Умеренный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  <w:highlight w:val="yellow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риск</w:t>
            </w:r>
            <w:r>
              <w:rPr>
                <w:rFonts w:ascii="FreeSerif" w:hAnsi="FreeSerif" w:eastAsia="FreeSerif" w:cs="FreeSerif"/>
                <w:sz w:val="25"/>
                <w:szCs w:val="25"/>
                <w:highlight w:val="yellow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644" w:type="dxa"/>
            <w:textDirection w:val="lrTb"/>
            <w:noWrap w:val="false"/>
          </w:tcPr>
          <w:p>
            <w:pPr>
              <w:contextualSpacing/>
              <w:ind w:right="-142"/>
              <w:jc w:val="center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3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7547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Юридические лица, индивидуальные предприниматели и граждане при отсутствии обстоятельств, указанных в пунктах 1, 2 настоящих критериев отнесения деятельности юридических лиц, индивидуальных предпринимателей и граждан к категориям риска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021" w:type="dxa"/>
            <w:textDirection w:val="lrTb"/>
            <w:noWrap w:val="false"/>
          </w:tcPr>
          <w:p>
            <w:pPr>
              <w:contextualSpacing/>
              <w:ind w:right="-142"/>
              <w:spacing w:line="240" w:lineRule="auto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Низкий риск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eastAsia="FreeSerif" w:cs="FreeSerif"/>
                <w:sz w:val="25"/>
                <w:szCs w:val="25"/>
              </w:rPr>
            </w:r>
          </w:p>
        </w:tc>
      </w:tr>
    </w:tbl>
    <w:p>
      <w:pPr>
        <w:contextualSpacing/>
        <w:ind w:right="-142" w:firstLine="709"/>
        <w:spacing w:line="240" w:lineRule="auto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 w:firstLine="709"/>
        <w:spacing w:line="240" w:lineRule="auto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spacing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ConsPlusNormal"/>
    <w:link w:val="900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2025-05-11T13:48:23Z</dcterms:modified>
</cp:coreProperties>
</file>